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cs="华文中宋" w:asciiTheme="majorEastAsia" w:hAnsiTheme="majorEastAsia" w:eastAsiaTheme="majorEastAsia"/>
          <w:b/>
          <w:bCs/>
          <w:color w:val="000000" w:themeColor="text1"/>
          <w:sz w:val="36"/>
          <w:szCs w:val="36"/>
          <w14:textFill>
            <w14:solidFill>
              <w14:schemeClr w14:val="tx1"/>
            </w14:solidFill>
          </w14:textFill>
        </w:rPr>
      </w:pPr>
      <w:r>
        <w:rPr>
          <w:rFonts w:hint="eastAsia" w:cs="华文中宋" w:asciiTheme="majorEastAsia" w:hAnsiTheme="majorEastAsia" w:eastAsiaTheme="majorEastAsia"/>
          <w:b/>
          <w:bCs/>
          <w:color w:val="000000" w:themeColor="text1"/>
          <w:sz w:val="36"/>
          <w:szCs w:val="36"/>
          <w14:textFill>
            <w14:solidFill>
              <w14:schemeClr w14:val="tx1"/>
            </w14:solidFill>
          </w14:textFill>
        </w:rPr>
        <w:t>购销合同</w:t>
      </w:r>
    </w:p>
    <w:p>
      <w:pPr>
        <w:wordWrap w:val="0"/>
        <w:spacing w:line="360" w:lineRule="auto"/>
        <w:jc w:val="righ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 xml:space="preserve">合同编号：岱（购）2024-237  </w:t>
      </w:r>
    </w:p>
    <w:p>
      <w:pPr>
        <w:spacing w:line="360" w:lineRule="auto"/>
        <w:ind w:firstLine="482" w:firstLineChars="200"/>
        <w:rPr>
          <w:rFonts w:hint="eastAsia"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甲方（买方）：岱山中昌海运有限公司</w:t>
      </w:r>
    </w:p>
    <w:p>
      <w:pPr>
        <w:ind w:firstLine="482" w:firstLineChars="200"/>
        <w:rPr>
          <w:rFonts w:hint="eastAsia"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注册地址：中国(浙江)自由贸易试验区舟山市岱山县衢山镇六条溪</w:t>
      </w:r>
    </w:p>
    <w:p>
      <w:pPr>
        <w:spacing w:line="360" w:lineRule="auto"/>
        <w:ind w:firstLine="480" w:firstLineChars="200"/>
        <w:rPr>
          <w:rFonts w:hint="eastAsia" w:asciiTheme="minorEastAsia" w:hAnsiTheme="minorEastAsia" w:eastAsiaTheme="minorEastAsia"/>
          <w:color w:val="000000" w:themeColor="text1"/>
          <w:sz w:val="24"/>
          <w:u w:val="single"/>
          <w14:textFill>
            <w14:solidFill>
              <w14:schemeClr w14:val="tx1"/>
            </w14:solidFill>
          </w14:textFill>
        </w:rPr>
      </w:pPr>
    </w:p>
    <w:p>
      <w:pPr>
        <w:spacing w:line="360" w:lineRule="auto"/>
        <w:ind w:firstLine="482" w:firstLineChars="200"/>
        <w:rPr>
          <w:rFonts w:hint="eastAsia"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乙方（卖方）：上海炯圣机械有限公司</w:t>
      </w:r>
    </w:p>
    <w:p>
      <w:pPr>
        <w:spacing w:line="360" w:lineRule="auto"/>
        <w:ind w:firstLine="482" w:firstLineChars="200"/>
        <w:rPr>
          <w:rFonts w:hint="eastAsia"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b/>
          <w:bCs/>
          <w:color w:val="000000" w:themeColor="text1"/>
          <w:sz w:val="24"/>
          <w14:textFill>
            <w14:solidFill>
              <w14:schemeClr w14:val="tx1"/>
            </w14:solidFill>
          </w14:textFill>
        </w:rPr>
        <w:t>注册地址：金山区山阳镇浦卫公路236号4幢二层B区</w:t>
      </w:r>
    </w:p>
    <w:p>
      <w:pPr>
        <w:spacing w:line="360" w:lineRule="auto"/>
        <w:rPr>
          <w:rFonts w:hint="eastAsia" w:asciiTheme="minorEastAsia" w:hAnsiTheme="minorEastAsia" w:eastAsiaTheme="minorEastAsia"/>
          <w:color w:val="000000" w:themeColor="text1"/>
          <w:sz w:val="24"/>
          <w:u w:val="single"/>
          <w14:textFill>
            <w14:solidFill>
              <w14:schemeClr w14:val="tx1"/>
            </w14:solidFill>
          </w14:textFill>
        </w:rPr>
      </w:pPr>
    </w:p>
    <w:p>
      <w:pPr>
        <w:spacing w:line="360" w:lineRule="auto"/>
        <w:ind w:firstLine="480" w:firstLineChars="200"/>
        <w:contextualSpacing/>
        <w:rPr>
          <w:rFonts w:hint="eastAsia"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依照《中华人民共和国民法典》及其他有关法律法规之规定，本着平等自愿、公平公正、诚实信用的原则，双方就甲方向乙方购买</w:t>
      </w:r>
      <w:r>
        <w:rPr>
          <w:rFonts w:hint="eastAsia" w:asciiTheme="minorEastAsia" w:hAnsiTheme="minorEastAsia" w:eastAsiaTheme="minorEastAsia"/>
          <w:color w:val="000000" w:themeColor="text1"/>
          <w:sz w:val="24"/>
          <w:u w:val="single"/>
          <w14:textFill>
            <w14:solidFill>
              <w14:schemeClr w14:val="tx1"/>
            </w14:solidFill>
          </w14:textFill>
        </w:rPr>
        <w:t xml:space="preserve"> 24吨无线遥控抓斗 </w:t>
      </w:r>
      <w:r>
        <w:rPr>
          <w:rFonts w:hint="eastAsia" w:asciiTheme="minorEastAsia" w:hAnsiTheme="minorEastAsia" w:eastAsiaTheme="minorEastAsia"/>
          <w:color w:val="000000" w:themeColor="text1"/>
          <w:sz w:val="24"/>
          <w14:textFill>
            <w14:solidFill>
              <w14:schemeClr w14:val="tx1"/>
            </w14:solidFill>
          </w14:textFill>
        </w:rPr>
        <w:t>事宜，经充分友好协商达成一致，特订立本合同，以资共同遵守。</w:t>
      </w:r>
    </w:p>
    <w:p>
      <w:pPr>
        <w:spacing w:line="360" w:lineRule="auto"/>
        <w:ind w:firstLine="482" w:firstLineChars="200"/>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第一条：合同标的物</w:t>
      </w:r>
    </w:p>
    <w:p>
      <w:pPr>
        <w:spacing w:line="360" w:lineRule="auto"/>
        <w:ind w:firstLine="480" w:firstLineChars="2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1.1产品的名称、数量、费用等</w:t>
      </w:r>
    </w:p>
    <w:tbl>
      <w:tblPr>
        <w:tblStyle w:val="8"/>
        <w:tblW w:w="9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5"/>
        <w:gridCol w:w="1418"/>
        <w:gridCol w:w="708"/>
        <w:gridCol w:w="709"/>
        <w:gridCol w:w="638"/>
        <w:gridCol w:w="921"/>
        <w:gridCol w:w="1276"/>
        <w:gridCol w:w="947"/>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产品名称</w:t>
            </w:r>
          </w:p>
        </w:tc>
        <w:tc>
          <w:tcPr>
            <w:tcW w:w="141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规格</w:t>
            </w: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生产厂家</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计量单位</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数量</w:t>
            </w:r>
          </w:p>
        </w:tc>
        <w:tc>
          <w:tcPr>
            <w:tcW w:w="921"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单价</w:t>
            </w:r>
          </w:p>
          <w:p>
            <w:pPr>
              <w:jc w:val="center"/>
              <w:rPr>
                <w:rFonts w:asciiTheme="minorHAnsi" w:hAnsiTheme="minorHAnsi" w:eastAsiaTheme="minorEastAsia" w:cstheme="minorBidi"/>
              </w:rPr>
            </w:pPr>
            <w:r>
              <w:rPr>
                <w:rFonts w:asciiTheme="minorHAnsi" w:hAnsiTheme="minorHAnsi" w:eastAsiaTheme="minorEastAsia" w:cstheme="minorBidi"/>
              </w:rPr>
              <w:t>(元）</w:t>
            </w:r>
          </w:p>
        </w:tc>
        <w:tc>
          <w:tcPr>
            <w:tcW w:w="1276"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不含税金额（元）</w:t>
            </w:r>
          </w:p>
        </w:tc>
        <w:tc>
          <w:tcPr>
            <w:tcW w:w="947"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税额</w:t>
            </w:r>
          </w:p>
          <w:p>
            <w:pPr>
              <w:jc w:val="center"/>
              <w:rPr>
                <w:rFonts w:asciiTheme="minorHAnsi" w:hAnsiTheme="minorHAnsi" w:eastAsiaTheme="minorEastAsia" w:cstheme="minorBidi"/>
              </w:rPr>
            </w:pPr>
            <w:r>
              <w:rPr>
                <w:rFonts w:asciiTheme="minorHAnsi" w:hAnsiTheme="minorHAnsi" w:eastAsiaTheme="minorEastAsia" w:cstheme="minorBidi"/>
              </w:rPr>
              <w:t>（元）</w:t>
            </w:r>
          </w:p>
        </w:tc>
        <w:tc>
          <w:tcPr>
            <w:tcW w:w="117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含税金额（元）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24T无线遥控抓斗</w:t>
            </w:r>
          </w:p>
        </w:tc>
        <w:tc>
          <w:tcPr>
            <w:tcW w:w="141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YK25[6-2]9A</w:t>
            </w: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台</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5</w:t>
            </w:r>
          </w:p>
        </w:tc>
        <w:tc>
          <w:tcPr>
            <w:tcW w:w="921"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198000</w:t>
            </w:r>
          </w:p>
        </w:tc>
        <w:tc>
          <w:tcPr>
            <w:tcW w:w="1276"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876106</w:t>
            </w:r>
          </w:p>
        </w:tc>
        <w:tc>
          <w:tcPr>
            <w:tcW w:w="947"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113894</w:t>
            </w:r>
          </w:p>
        </w:tc>
        <w:tc>
          <w:tcPr>
            <w:tcW w:w="117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990000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备件如下：</w:t>
            </w:r>
          </w:p>
        </w:tc>
        <w:tc>
          <w:tcPr>
            <w:tcW w:w="7796" w:type="dxa"/>
            <w:gridSpan w:val="8"/>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花篮螺丝</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套</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5</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抓斗底座</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5</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遥控接收发射器</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瑞典</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套</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电磁阀</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电瓶</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松下</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5</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充电器</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国产</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5</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溢流阀</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油缸密封</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美国</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套</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吸油过滤器</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左右旋钢丝绳</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贵绳</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套</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主阀芯</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美国</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吸油单向阀</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油缸单向阀</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堵头</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液位计</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美国</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大扳手</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高低压油管</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炯圣</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套</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抓斗阀块密封圈</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美国</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套</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加油抢头</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国产</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1</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5"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加油嘴</w:t>
            </w:r>
          </w:p>
        </w:tc>
        <w:tc>
          <w:tcPr>
            <w:tcW w:w="1418" w:type="dxa"/>
            <w:vAlign w:val="center"/>
          </w:tcPr>
          <w:p>
            <w:pPr>
              <w:jc w:val="center"/>
              <w:rPr>
                <w:rFonts w:asciiTheme="minorHAnsi" w:hAnsiTheme="minorHAnsi" w:eastAsiaTheme="minorEastAsia" w:cstheme="minorBidi"/>
              </w:rPr>
            </w:pPr>
          </w:p>
        </w:tc>
        <w:tc>
          <w:tcPr>
            <w:tcW w:w="70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国产</w:t>
            </w:r>
          </w:p>
        </w:tc>
        <w:tc>
          <w:tcPr>
            <w:tcW w:w="709"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个</w:t>
            </w:r>
          </w:p>
        </w:tc>
        <w:tc>
          <w:tcPr>
            <w:tcW w:w="638"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8</w:t>
            </w:r>
          </w:p>
        </w:tc>
        <w:tc>
          <w:tcPr>
            <w:tcW w:w="921" w:type="dxa"/>
            <w:vAlign w:val="center"/>
          </w:tcPr>
          <w:p>
            <w:pPr>
              <w:jc w:val="center"/>
              <w:rPr>
                <w:rFonts w:asciiTheme="minorHAnsi" w:hAnsiTheme="minorHAnsi" w:eastAsiaTheme="minorEastAsia" w:cstheme="minorBidi"/>
              </w:rPr>
            </w:pPr>
          </w:p>
        </w:tc>
        <w:tc>
          <w:tcPr>
            <w:tcW w:w="1276" w:type="dxa"/>
            <w:vAlign w:val="center"/>
          </w:tcPr>
          <w:p>
            <w:pPr>
              <w:jc w:val="center"/>
              <w:rPr>
                <w:rFonts w:asciiTheme="minorHAnsi" w:hAnsiTheme="minorHAnsi" w:eastAsiaTheme="minorEastAsia" w:cstheme="minorBidi"/>
              </w:rPr>
            </w:pPr>
          </w:p>
        </w:tc>
        <w:tc>
          <w:tcPr>
            <w:tcW w:w="947" w:type="dxa"/>
            <w:vAlign w:val="center"/>
          </w:tcPr>
          <w:p>
            <w:pPr>
              <w:jc w:val="center"/>
              <w:rPr>
                <w:rFonts w:asciiTheme="minorHAnsi" w:hAnsiTheme="minorHAnsi" w:eastAsiaTheme="minorEastAsia" w:cstheme="minorBidi"/>
              </w:rPr>
            </w:pPr>
          </w:p>
        </w:tc>
        <w:tc>
          <w:tcPr>
            <w:tcW w:w="1179" w:type="dxa"/>
            <w:vAlign w:val="center"/>
          </w:tcPr>
          <w:p>
            <w:pPr>
              <w:jc w:val="center"/>
              <w:rPr>
                <w:rFonts w:asciiTheme="minorHAnsi" w:hAnsiTheme="minorHAnsi" w:eastAsiaTheme="minorEastAsia" w:cstheme="minorBid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71" w:type="dxa"/>
            <w:gridSpan w:val="9"/>
            <w:vAlign w:val="center"/>
          </w:tcPr>
          <w:p>
            <w:pPr>
              <w:jc w:val="left"/>
              <w:rPr>
                <w:rFonts w:asciiTheme="minorHAnsi" w:hAnsiTheme="minorHAnsi" w:eastAsiaTheme="minorEastAsia" w:cstheme="minorBidi"/>
              </w:rPr>
            </w:pPr>
            <w:r>
              <w:rPr>
                <w:rFonts w:asciiTheme="minorHAnsi" w:hAnsiTheme="minorHAnsi" w:eastAsiaTheme="minorEastAsia" w:cstheme="minorBidi"/>
              </w:rPr>
              <w:t>交货期：接需方通知30天内交货</w:t>
            </w:r>
          </w:p>
        </w:tc>
      </w:tr>
    </w:tbl>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注：该合计金额包括但不限于：产品、包装、验收、质保、</w:t>
      </w:r>
      <w:r>
        <w:rPr>
          <w:rFonts w:asciiTheme="minorEastAsia" w:hAnsiTheme="minorEastAsia" w:eastAsiaTheme="minorEastAsia"/>
          <w:color w:val="000000" w:themeColor="text1"/>
          <w:sz w:val="24"/>
          <w14:textFill>
            <w14:solidFill>
              <w14:schemeClr w14:val="tx1"/>
            </w14:solidFill>
          </w14:textFill>
        </w:rPr>
        <w:t>运费</w:t>
      </w:r>
      <w:r>
        <w:rPr>
          <w:rFonts w:hint="eastAsia" w:asciiTheme="minorEastAsia" w:hAnsiTheme="minorEastAsia" w:eastAsiaTheme="minorEastAsia"/>
          <w:color w:val="000000" w:themeColor="text1"/>
          <w:sz w:val="24"/>
          <w14:textFill>
            <w14:solidFill>
              <w14:schemeClr w14:val="tx1"/>
            </w14:solidFill>
          </w14:textFill>
        </w:rPr>
        <w:t>、税费等一切费用，除本合同另有约定或者双方书面协商同意外，乙方不得要求甲方再支付任何费用。</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1.2物流形式及包装情况</w:t>
      </w:r>
    </w:p>
    <w:p>
      <w:pPr>
        <w:spacing w:line="360" w:lineRule="auto"/>
        <w:ind w:firstLine="490"/>
        <w:contextualSpacing/>
        <w:rPr>
          <w:rFonts w:hint="eastAsia" w:asciiTheme="minorEastAsia" w:hAnsiTheme="minorEastAsia" w:eastAsiaTheme="minorEastAsia"/>
          <w:color w:val="000000" w:themeColor="text1"/>
          <w:sz w:val="24"/>
          <w:u w:val="single"/>
          <w14:textFill>
            <w14:solidFill>
              <w14:schemeClr w14:val="tx1"/>
            </w14:solidFill>
          </w14:textFill>
        </w:rPr>
      </w:pPr>
      <w:r>
        <w:rPr>
          <w:rFonts w:hint="eastAsia" w:cs="宋体" w:asciiTheme="minorEastAsia" w:hAnsiTheme="minorEastAsia" w:eastAsiaTheme="minorEastAsia"/>
          <w:color w:val="000000" w:themeColor="text1"/>
          <w:sz w:val="24"/>
          <w:u w:val="single"/>
          <w14:textFill>
            <w14:solidFill>
              <w14:schemeClr w14:val="tx1"/>
            </w14:solidFill>
          </w14:textFill>
        </w:rPr>
        <w:t xml:space="preserve"> 抓斗、底座等裸装，备件木箱装运 。</w:t>
      </w:r>
    </w:p>
    <w:p>
      <w:pPr>
        <w:spacing w:line="360" w:lineRule="auto"/>
        <w:ind w:firstLine="490"/>
        <w:contextualSpacing/>
        <w:rPr>
          <w:rFonts w:hint="eastAsia" w:cs="宋体"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1.3其他</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u w:val="single"/>
          <w14:textFill>
            <w14:solidFill>
              <w14:schemeClr w14:val="tx1"/>
            </w14:solidFill>
          </w14:textFill>
        </w:rPr>
        <w:t xml:space="preserve">  。</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第二条：产品交货期限、运输方式及交货地点</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2.1交货期限</w:t>
      </w:r>
      <w:r>
        <w:rPr>
          <w:rFonts w:hint="eastAsia" w:asciiTheme="minorEastAsia" w:hAnsiTheme="minorEastAsia" w:eastAsiaTheme="minorEastAsia"/>
          <w:b/>
          <w:color w:val="000000" w:themeColor="text1"/>
          <w:sz w:val="24"/>
          <w14:textFill>
            <w14:solidFill>
              <w14:schemeClr w14:val="tx1"/>
            </w14:solidFill>
          </w14:textFill>
        </w:rPr>
        <w:t>：</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（1）本合同签订后，乙方应于</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2025 </w:t>
      </w:r>
      <w:r>
        <w:rPr>
          <w:rFonts w:hint="eastAsia" w:asciiTheme="minorEastAsia" w:hAnsiTheme="minorEastAsia" w:eastAsiaTheme="minorEastAsia"/>
          <w:color w:val="000000" w:themeColor="text1"/>
          <w:sz w:val="24"/>
          <w:highlight w:val="none"/>
          <w14:textFill>
            <w14:solidFill>
              <w14:schemeClr w14:val="tx1"/>
            </w14:solidFill>
          </w14:textFill>
        </w:rPr>
        <w:t>年</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5 </w:t>
      </w:r>
      <w:r>
        <w:rPr>
          <w:rFonts w:hint="eastAsia" w:asciiTheme="minorEastAsia" w:hAnsiTheme="minorEastAsia" w:eastAsiaTheme="minorEastAsia"/>
          <w:color w:val="000000" w:themeColor="text1"/>
          <w:sz w:val="24"/>
          <w:highlight w:val="none"/>
          <w14:textFill>
            <w14:solidFill>
              <w14:schemeClr w14:val="tx1"/>
            </w14:solidFill>
          </w14:textFill>
        </w:rPr>
        <w:t>月</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1</w:t>
      </w:r>
      <w:r>
        <w:rPr>
          <w:rFonts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14:textFill>
            <w14:solidFill>
              <w14:schemeClr w14:val="tx1"/>
            </w14:solidFill>
          </w14:textFill>
        </w:rPr>
        <w:t>日</w:t>
      </w:r>
      <w:r>
        <w:rPr>
          <w:rFonts w:hint="eastAsia" w:asciiTheme="minorEastAsia" w:hAnsiTheme="minorEastAsia" w:eastAsiaTheme="minorEastAsia"/>
          <w:color w:val="000000" w:themeColor="text1"/>
          <w:sz w:val="24"/>
          <w14:textFill>
            <w14:solidFill>
              <w14:schemeClr w14:val="tx1"/>
            </w14:solidFill>
          </w14:textFill>
        </w:rPr>
        <w:t>前送达甲方指定的交货地点。</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（2）交货时间含物流期间，如遇节假日和不可抗力因素导致交货期限或物流延期的，经甲方确认，则交货日期同期顺延。</w:t>
      </w:r>
    </w:p>
    <w:p>
      <w:pPr>
        <w:spacing w:line="360" w:lineRule="auto"/>
        <w:ind w:firstLine="480" w:firstLineChars="200"/>
        <w:contextualSpacing/>
        <w:rPr>
          <w:rFonts w:hint="eastAsia" w:cs="宋体"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2.2乙方应在交货时将与设备、产品等相关的资料（包括但不限于质量合格证书、说明书等相关材料）随产品一起交付给甲方，否则视同迟延交货。</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2.3交货地点：</w:t>
      </w:r>
      <w:r>
        <w:rPr>
          <w:rFonts w:hint="eastAsia" w:asciiTheme="minorEastAsia" w:hAnsiTheme="minorEastAsia" w:eastAsiaTheme="minorEastAsia"/>
          <w:color w:val="000000" w:themeColor="text1"/>
          <w:sz w:val="24"/>
          <w:u w:val="single"/>
          <w14:textFill>
            <w14:solidFill>
              <w14:schemeClr w14:val="tx1"/>
            </w14:solidFill>
          </w14:textFill>
        </w:rPr>
        <w:t>甲方指定国内港口</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/船厂</w:t>
      </w:r>
      <w:r>
        <w:rPr>
          <w:rFonts w:hint="eastAsia" w:asciiTheme="minorEastAsia" w:hAnsiTheme="minorEastAsia" w:eastAsiaTheme="minorEastAsia"/>
          <w:color w:val="000000" w:themeColor="text1"/>
          <w:sz w:val="24"/>
          <w:u w:val="single"/>
          <w14:textFill>
            <w14:solidFill>
              <w14:schemeClr w14:val="tx1"/>
            </w14:solidFill>
          </w14:textFill>
        </w:rPr>
        <w:t>“中昌</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228</w:t>
      </w:r>
      <w:r>
        <w:rPr>
          <w:rFonts w:hint="eastAsia" w:asciiTheme="minorEastAsia" w:hAnsiTheme="minorEastAsia" w:eastAsiaTheme="minorEastAsia"/>
          <w:color w:val="000000" w:themeColor="text1"/>
          <w:sz w:val="24"/>
          <w:u w:val="single"/>
          <w14:textFill>
            <w14:solidFill>
              <w14:schemeClr w14:val="tx1"/>
            </w14:solidFill>
          </w14:textFill>
        </w:rPr>
        <w:t>”轮船边交货</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80" w:firstLineChars="200"/>
        <w:contextualSpacing/>
        <w:rPr>
          <w:rFonts w:hint="eastAsia" w:asciiTheme="minorEastAsia" w:hAnsiTheme="minorEastAsia" w:eastAsiaTheme="minorEastAsia"/>
          <w:color w:val="000000" w:themeColor="text1"/>
          <w:spacing w:val="-6"/>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.4</w:t>
      </w:r>
      <w:r>
        <w:rPr>
          <w:rFonts w:hint="eastAsia" w:asciiTheme="minorEastAsia" w:hAnsiTheme="minorEastAsia" w:eastAsiaTheme="minorEastAsia"/>
          <w:color w:val="000000" w:themeColor="text1"/>
          <w:sz w:val="24"/>
          <w14:textFill>
            <w14:solidFill>
              <w14:schemeClr w14:val="tx1"/>
            </w14:solidFill>
          </w14:textFill>
        </w:rPr>
        <w:t>甲方船舶联系方式：联系人</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u w:val="single"/>
          <w14:textFill>
            <w14:solidFill>
              <w14:schemeClr w14:val="tx1"/>
            </w14:solidFill>
          </w14:textFill>
        </w:rPr>
        <w:t xml:space="preserve">   船长    </w:t>
      </w:r>
      <w:r>
        <w:rPr>
          <w:rFonts w:hint="eastAsia" w:asciiTheme="minorEastAsia" w:hAnsiTheme="minorEastAsia" w:eastAsiaTheme="minorEastAsia"/>
          <w:color w:val="000000" w:themeColor="text1"/>
          <w:sz w:val="24"/>
          <w14:textFill>
            <w14:solidFill>
              <w14:schemeClr w14:val="tx1"/>
            </w14:solidFill>
          </w14:textFill>
        </w:rPr>
        <w:t>电话</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asciiTheme="minorEastAsia" w:hAnsiTheme="minorEastAsia" w:eastAsiaTheme="minorEastAsia"/>
          <w:color w:val="000000" w:themeColor="text1"/>
          <w:sz w:val="24"/>
          <w:u w:val="single"/>
          <w14:textFill>
            <w14:solidFill>
              <w14:schemeClr w14:val="tx1"/>
            </w14:solidFill>
          </w14:textFill>
        </w:rPr>
        <w:t>13306805879</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第三条：付款方式</w:t>
      </w:r>
    </w:p>
    <w:p>
      <w:pPr>
        <w:spacing w:line="360" w:lineRule="auto"/>
        <w:ind w:firstLine="480" w:firstLineChars="200"/>
        <w:contextualSpacing/>
        <w:rPr>
          <w:rFonts w:hint="eastAsia"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3.</w:t>
      </w:r>
      <w:r>
        <w:rPr>
          <w:rFonts w:asciiTheme="minorEastAsia" w:hAnsiTheme="minorEastAsia" w:eastAsiaTheme="minorEastAsia"/>
          <w:bCs/>
          <w:color w:val="000000" w:themeColor="text1"/>
          <w:sz w:val="24"/>
          <w14:textFill>
            <w14:solidFill>
              <w14:schemeClr w14:val="tx1"/>
            </w14:solidFill>
          </w14:textFill>
        </w:rPr>
        <w:t>1</w:t>
      </w:r>
      <w:r>
        <w:rPr>
          <w:rFonts w:hint="eastAsia" w:asciiTheme="minorEastAsia" w:hAnsiTheme="minorEastAsia" w:eastAsiaTheme="minorEastAsia"/>
          <w:bCs/>
          <w:color w:val="000000" w:themeColor="text1"/>
          <w:sz w:val="24"/>
          <w14:textFill>
            <w14:solidFill>
              <w14:schemeClr w14:val="tx1"/>
            </w14:solidFill>
          </w14:textFill>
        </w:rPr>
        <w:t>甲方应当在以下条件全部成后，发货前支付货款。</w:t>
      </w:r>
    </w:p>
    <w:p>
      <w:pPr>
        <w:spacing w:line="360" w:lineRule="auto"/>
        <w:ind w:firstLine="480" w:firstLineChars="200"/>
        <w:contextualSpacing/>
        <w:rPr>
          <w:rFonts w:hint="eastAsia"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（1）货物已安全送达至交货地点且甲方对产品验收合格</w:t>
      </w:r>
      <w:bookmarkStart w:id="2" w:name="_GoBack"/>
      <w:bookmarkEnd w:id="2"/>
      <w:r>
        <w:rPr>
          <w:rFonts w:hint="eastAsia" w:asciiTheme="minorEastAsia" w:hAnsiTheme="minorEastAsia" w:eastAsiaTheme="minorEastAsia"/>
          <w:bCs/>
          <w:color w:val="000000" w:themeColor="text1"/>
          <w:sz w:val="24"/>
          <w14:textFill>
            <w14:solidFill>
              <w14:schemeClr w14:val="tx1"/>
            </w14:solidFill>
          </w14:textFill>
        </w:rPr>
        <w:t>；</w:t>
      </w:r>
    </w:p>
    <w:p>
      <w:pPr>
        <w:spacing w:line="360" w:lineRule="auto"/>
        <w:ind w:firstLine="480" w:firstLineChars="200"/>
        <w:contextualSpacing/>
        <w:rPr>
          <w:rFonts w:hint="eastAsia"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（2）乙方已向甲方开具的与合同中名称、规格型号、数量、金额相一致、有效的增值税专用发票。</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合同价款的支付均由甲方通过银行转账的方式支付至乙方指定的银行账户，乙方指定的银行账户结算信息如下：</w:t>
      </w:r>
    </w:p>
    <w:p>
      <w:pPr>
        <w:spacing w:line="360" w:lineRule="auto"/>
        <w:ind w:firstLine="480" w:firstLineChars="200"/>
        <w:outlineLvl w:val="1"/>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（1）纳税人识别号： 91310116560148812C</w:t>
      </w:r>
    </w:p>
    <w:p>
      <w:pPr>
        <w:spacing w:line="360" w:lineRule="auto"/>
        <w:ind w:firstLine="480" w:firstLineChars="200"/>
        <w:outlineLvl w:val="1"/>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（2）开户银行： 招商银行上海杨思支行</w:t>
      </w:r>
    </w:p>
    <w:p>
      <w:pPr>
        <w:spacing w:line="360" w:lineRule="auto"/>
        <w:ind w:firstLine="480" w:firstLineChars="200"/>
        <w:outlineLvl w:val="1"/>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（3）开户名称： 上海炯圣机械有限公司</w:t>
      </w:r>
    </w:p>
    <w:p>
      <w:pPr>
        <w:spacing w:line="360" w:lineRule="auto"/>
        <w:ind w:firstLine="480" w:firstLineChars="200"/>
        <w:outlineLvl w:val="1"/>
        <w:rPr>
          <w:rFonts w:hint="eastAsia"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（4）开户账号：  121910596010101</w:t>
      </w:r>
    </w:p>
    <w:p>
      <w:pPr>
        <w:spacing w:line="360" w:lineRule="auto"/>
        <w:ind w:firstLine="480" w:firstLineChars="200"/>
        <w:contextualSpacing/>
        <w:rPr>
          <w:rFonts w:hint="eastAsia"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以上账户信息为乙方指定的唯一收款账户，乙方应确保账户信息无误，如因上述账户信息错误，导致甲方不能或错误付款的一切责任由乙方承担，如给甲方造成损失的，乙方还需向甲方赔偿。</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3.</w:t>
      </w:r>
      <w:r>
        <w:rPr>
          <w:rFonts w:asciiTheme="minorEastAsia" w:hAnsiTheme="minorEastAsia" w:eastAsiaTheme="minorEastAsia"/>
          <w:bCs/>
          <w:color w:val="000000" w:themeColor="text1"/>
          <w:sz w:val="24"/>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凡属乙方应承担的违约金、赔偿金等费用，甲方有权从合同价款中直接扣除，如不足，由乙方在经甲方通知后5日内补足。</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第四条：产品验收</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4.1</w:t>
      </w:r>
      <w:r>
        <w:rPr>
          <w:rFonts w:hint="eastAsia" w:cs="宋体" w:asciiTheme="minorEastAsia" w:hAnsiTheme="minorEastAsia" w:eastAsiaTheme="minorEastAsia"/>
          <w:bCs/>
          <w:color w:val="000000" w:themeColor="text1"/>
          <w:sz w:val="24"/>
          <w14:textFill>
            <w14:solidFill>
              <w14:schemeClr w14:val="tx1"/>
            </w14:solidFill>
          </w14:textFill>
        </w:rPr>
        <w:t>甲方在收货地点对乙方提交的合同产品</w:t>
      </w:r>
      <w:r>
        <w:rPr>
          <w:rFonts w:hint="eastAsia" w:asciiTheme="minorEastAsia" w:hAnsiTheme="minorEastAsia" w:eastAsiaTheme="minorEastAsia"/>
          <w:bCs/>
          <w:color w:val="000000" w:themeColor="text1"/>
          <w:sz w:val="24"/>
          <w14:textFill>
            <w14:solidFill>
              <w14:schemeClr w14:val="tx1"/>
            </w14:solidFill>
          </w14:textFill>
        </w:rPr>
        <w:t>组织验收。验收须参照设备包装箱内的装箱资料或其他乙方提供资料清点，发现问题时尽快通知乙方。若设备产品的数量、包装、外观等验收不符合约定，甲方有权要求乙方立即无条件补足或者更换，所需费用由乙方承担。甲方拒绝收货的，如造成乙方逾期交付产品，乙方应按照本合同第7.1款的约定承担违约责任。</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4.2</w:t>
      </w:r>
      <w:r>
        <w:rPr>
          <w:rFonts w:hint="eastAsia" w:cs="宋体" w:asciiTheme="minorEastAsia" w:hAnsiTheme="minorEastAsia" w:eastAsiaTheme="minorEastAsia"/>
          <w:bCs/>
          <w:color w:val="000000" w:themeColor="text1"/>
          <w:sz w:val="24"/>
          <w14:textFill>
            <w14:solidFill>
              <w14:schemeClr w14:val="tx1"/>
            </w14:solidFill>
          </w14:textFill>
        </w:rPr>
        <w:t>验收标准：</w:t>
      </w:r>
      <w:r>
        <w:rPr>
          <w:rFonts w:hint="eastAsia" w:asciiTheme="minorEastAsia" w:hAnsiTheme="minorEastAsia" w:eastAsiaTheme="minorEastAsia"/>
          <w:bCs/>
          <w:color w:val="000000" w:themeColor="text1"/>
          <w:sz w:val="24"/>
          <w14:textFill>
            <w14:solidFill>
              <w14:schemeClr w14:val="tx1"/>
            </w14:solidFill>
          </w14:textFill>
        </w:rPr>
        <w:t>验收接收产品时，甲方只对产品的数量、包装、外观进行表面验收，产品的质量等以交货使用后船方验收为准，表面验收确认不代表甲方放弃对乙方产品异议及索赔的权利。</w:t>
      </w:r>
    </w:p>
    <w:p>
      <w:pPr>
        <w:spacing w:line="360" w:lineRule="auto"/>
        <w:ind w:firstLine="360" w:firstLineChars="150"/>
        <w:contextualSpacing/>
        <w:rPr>
          <w:rFonts w:hint="eastAsia" w:asciiTheme="minorEastAsia" w:hAnsiTheme="minorEastAsia" w:eastAsiaTheme="minorEastAsia"/>
          <w:bCs/>
          <w:color w:val="000000" w:themeColor="text1"/>
          <w:sz w:val="24"/>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4.3</w:t>
      </w:r>
      <w:r>
        <w:rPr>
          <w:rFonts w:asciiTheme="minorEastAsia" w:hAnsiTheme="minorEastAsia" w:eastAsiaTheme="minorEastAsia"/>
          <w:bCs/>
          <w:color w:val="000000" w:themeColor="text1"/>
          <w:sz w:val="24"/>
          <w14:textFill>
            <w14:solidFill>
              <w14:schemeClr w14:val="tx1"/>
            </w14:solidFill>
          </w14:textFill>
        </w:rPr>
        <w:t xml:space="preserve"> </w:t>
      </w:r>
      <w:r>
        <w:rPr>
          <w:rFonts w:hint="eastAsia" w:cs="宋体" w:asciiTheme="minorEastAsia" w:hAnsiTheme="minorEastAsia" w:eastAsiaTheme="minorEastAsia"/>
          <w:bCs/>
          <w:color w:val="000000" w:themeColor="text1"/>
          <w:sz w:val="24"/>
          <w14:textFill>
            <w14:solidFill>
              <w14:schemeClr w14:val="tx1"/>
            </w14:solidFill>
          </w14:textFill>
        </w:rPr>
        <w:t>若发现乙方交付的产品与本合同约定不符、存在缺陷等问题，甲方应在</w:t>
      </w:r>
      <w:r>
        <w:rPr>
          <w:rFonts w:hint="eastAsia" w:asciiTheme="minorEastAsia" w:hAnsiTheme="minorEastAsia" w:eastAsiaTheme="minorEastAsia"/>
          <w:color w:val="000000" w:themeColor="text1"/>
          <w:sz w:val="24"/>
          <w:u w:val="single"/>
          <w14:textFill>
            <w14:solidFill>
              <w14:schemeClr w14:val="tx1"/>
            </w14:solidFill>
          </w14:textFill>
        </w:rPr>
        <w:t>3</w:t>
      </w:r>
      <w:r>
        <w:rPr>
          <w:rFonts w:asciiTheme="minorEastAsia" w:hAnsiTheme="minorEastAsia" w:eastAsiaTheme="minorEastAsia"/>
          <w:color w:val="000000" w:themeColor="text1"/>
          <w:sz w:val="24"/>
          <w:u w:val="single"/>
          <w14:textFill>
            <w14:solidFill>
              <w14:schemeClr w14:val="tx1"/>
            </w14:solidFill>
          </w14:textFill>
        </w:rPr>
        <w:t>0</w:t>
      </w:r>
      <w:r>
        <w:rPr>
          <w:rFonts w:hint="eastAsia" w:cs="宋体" w:asciiTheme="minorEastAsia" w:hAnsiTheme="minorEastAsia" w:eastAsiaTheme="minorEastAsia"/>
          <w:bCs/>
          <w:color w:val="000000" w:themeColor="text1"/>
          <w:sz w:val="24"/>
          <w14:textFill>
            <w14:solidFill>
              <w14:schemeClr w14:val="tx1"/>
            </w14:solidFill>
          </w14:textFill>
        </w:rPr>
        <w:t>个工作日内以书面形式通知乙方。</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第五条：质量保证约定</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5.1</w:t>
      </w:r>
      <w:bookmarkStart w:id="0" w:name="_Hlk117237737"/>
      <w:r>
        <w:rPr>
          <w:rFonts w:hint="eastAsia" w:asciiTheme="minorEastAsia" w:hAnsiTheme="minorEastAsia" w:eastAsiaTheme="minorEastAsia"/>
          <w:color w:val="000000" w:themeColor="text1"/>
          <w:sz w:val="24"/>
          <w14:textFill>
            <w14:solidFill>
              <w14:schemeClr w14:val="tx1"/>
            </w14:solidFill>
          </w14:textFill>
        </w:rPr>
        <w:t>质量保证期为</w:t>
      </w:r>
      <w:r>
        <w:rPr>
          <w:rFonts w:hint="eastAsia" w:asciiTheme="minorEastAsia" w:hAnsiTheme="minorEastAsia" w:eastAsiaTheme="minorEastAsia"/>
          <w:color w:val="000000" w:themeColor="text1"/>
          <w:sz w:val="24"/>
          <w:u w:val="single"/>
          <w14:textFill>
            <w14:solidFill>
              <w14:schemeClr w14:val="tx1"/>
            </w14:solidFill>
          </w14:textFill>
        </w:rPr>
        <w:t>两年（配件运动部件为叁个月）</w:t>
      </w:r>
      <w:r>
        <w:rPr>
          <w:rFonts w:hint="eastAsia" w:asciiTheme="minorEastAsia" w:hAnsiTheme="minorEastAsia" w:eastAsiaTheme="minorEastAsia"/>
          <w:color w:val="000000" w:themeColor="text1"/>
          <w:sz w:val="24"/>
          <w14:textFill>
            <w14:solidFill>
              <w14:schemeClr w14:val="tx1"/>
            </w14:solidFill>
          </w14:textFill>
        </w:rPr>
        <w:t>，自甲方书面签收合格次日起计算。</w:t>
      </w:r>
      <w:bookmarkEnd w:id="0"/>
    </w:p>
    <w:p>
      <w:pPr>
        <w:spacing w:line="360" w:lineRule="auto"/>
        <w:ind w:firstLine="530" w:firstLineChars="221"/>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5.2质量保证期内乙方将按照厂家提供的产品保修承诺条款，协调厂家负责所有销售产品的无偿产品安装及保修（消耗品，人为损坏及不可抗力因素除外），如期间有产品出现问题，接到甲方通知3日内，乙方负责按甲方要求修理好或更换。保修期后实行优惠服务。</w:t>
      </w:r>
    </w:p>
    <w:p>
      <w:pPr>
        <w:spacing w:line="360" w:lineRule="auto"/>
        <w:ind w:firstLine="530" w:firstLineChars="221"/>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尽管已有前款约定，乙方同时承诺根据国家有关规定、行业惯例或合同产品的特性，向甲方提供不少于三个月的免费保修服务，在此期间，除人为不当使用原因外的产品问题，乙方免费负责维修，直至符合甲方要求。</w:t>
      </w:r>
    </w:p>
    <w:p>
      <w:pPr>
        <w:spacing w:line="360" w:lineRule="auto"/>
        <w:ind w:firstLine="530" w:firstLineChars="221"/>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4</w:t>
      </w:r>
      <w:r>
        <w:rPr>
          <w:rFonts w:hint="eastAsia" w:asciiTheme="minorEastAsia" w:hAnsiTheme="minorEastAsia" w:eastAsiaTheme="minorEastAsia"/>
          <w:color w:val="000000" w:themeColor="text1"/>
          <w:sz w:val="24"/>
          <w14:textFill>
            <w14:solidFill>
              <w14:schemeClr w14:val="tx1"/>
            </w14:solidFill>
          </w14:textFill>
        </w:rPr>
        <w:t>乙方承诺本合同中标的物按甲方规定的要求，品质规格符合国家相关标准及厂家提供的技术标准，否则视为违约，应向甲方支付货款的100%作为违约金。</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第六条：不可抗力</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甲乙双方的任何一方由于不可抗力的原因不能履行本合同时，应及时向对方通报不能履行或不能完全履行的理由并及时采取相应的紧急措施避免损失的扩大，以减轻可能给对方造成的损失，在取得有关机构证明且经对方确认后，根据情况可部分或全部免予承担违约责任。</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第七条：违约责任</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7.1乙方在规定期限内不能按时履行交货义务的，如未能按时交付合同产品或服务，则每逾期1日，应向甲方支付合同总价款</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asciiTheme="minorEastAsia" w:hAnsiTheme="minorEastAsia" w:eastAsiaTheme="minorEastAsia"/>
          <w:color w:val="000000" w:themeColor="text1"/>
          <w:sz w:val="24"/>
          <w:u w:val="single"/>
          <w14:textFill>
            <w14:solidFill>
              <w14:schemeClr w14:val="tx1"/>
            </w14:solidFill>
          </w14:textFill>
        </w:rPr>
        <w:t>5</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的违约金（如遇节假日和不可抗力因素导致的工期或物流延期的，则交货日期同期顺延，不属于违约情形。）；如逾期超过30日的，甲方有权单方解除本合同，乙方向甲方退还已支付的货款，且乙方还应向甲方支付本合同总金额20%的违约金。如违约金不足以弥补甲方经济损失的，乙方还应当赔偿甲方的损失。</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7.2如甲方未能按时支付约定的合同价款超过</w:t>
      </w:r>
      <w:r>
        <w:rPr>
          <w:rFonts w:hint="eastAsia" w:asciiTheme="minorEastAsia" w:hAnsiTheme="minorEastAsia" w:eastAsiaTheme="minorEastAsia"/>
          <w:color w:val="000000" w:themeColor="text1"/>
          <w:sz w:val="24"/>
          <w:u w:val="single"/>
          <w14:textFill>
            <w14:solidFill>
              <w14:schemeClr w14:val="tx1"/>
            </w14:solidFill>
          </w14:textFill>
        </w:rPr>
        <w:t xml:space="preserve"> </w:t>
      </w:r>
      <w:r>
        <w:rPr>
          <w:rFonts w:asciiTheme="minorEastAsia" w:hAnsiTheme="minorEastAsia" w:eastAsiaTheme="minorEastAsia"/>
          <w:color w:val="000000" w:themeColor="text1"/>
          <w:sz w:val="24"/>
          <w:u w:val="single"/>
          <w14:textFill>
            <w14:solidFill>
              <w14:schemeClr w14:val="tx1"/>
            </w14:solidFill>
          </w14:textFill>
        </w:rPr>
        <w:t>60</w:t>
      </w:r>
      <w:r>
        <w:rPr>
          <w:rFonts w:hint="eastAsia" w:asciiTheme="minorEastAsia" w:hAnsiTheme="minorEastAsia" w:eastAsiaTheme="minorEastAsia"/>
          <w:color w:val="000000" w:themeColor="text1"/>
          <w:sz w:val="24"/>
          <w14:textFill>
            <w14:solidFill>
              <w14:schemeClr w14:val="tx1"/>
            </w14:solidFill>
          </w14:textFill>
        </w:rPr>
        <w:t>日的，乙方有权解除本合同，甲方应向乙方</w:t>
      </w:r>
      <w:r>
        <w:rPr>
          <w:rFonts w:asciiTheme="minorEastAsia" w:hAnsiTheme="minorEastAsia" w:eastAsiaTheme="minorEastAsia"/>
          <w:color w:val="000000" w:themeColor="text1"/>
          <w:sz w:val="24"/>
          <w14:textFill>
            <w14:solidFill>
              <w14:schemeClr w14:val="tx1"/>
            </w14:solidFill>
          </w14:textFill>
        </w:rPr>
        <w:t>退</w:t>
      </w:r>
      <w:r>
        <w:rPr>
          <w:rFonts w:hint="eastAsia" w:asciiTheme="minorEastAsia" w:hAnsiTheme="minorEastAsia" w:eastAsiaTheme="minorEastAsia"/>
          <w:color w:val="000000" w:themeColor="text1"/>
          <w:sz w:val="24"/>
          <w14:textFill>
            <w14:solidFill>
              <w14:schemeClr w14:val="tx1"/>
            </w14:solidFill>
          </w14:textFill>
        </w:rPr>
        <w:t>回标的物。</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7.3乙方根据甲方要求订做的产品，如经甲方验收确认为不合格的产品，由乙方自行收回，并按合同总价款的20%向甲方支付违约金。</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7.4乙方所提供的产品质量不符合本合同约定的规格或标准时，乙方应当按照甲方的要求及时进行更换或修理，由此产生的维修、运输等相关费用由乙方自行承担；甲方对合同余款的支付时间以合同产品更换或者维修完毕并经甲方书面验收合格的时间为准。</w:t>
      </w:r>
    </w:p>
    <w:p>
      <w:pPr>
        <w:spacing w:line="360" w:lineRule="auto"/>
        <w:ind w:firstLine="480"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w:t>
      </w:r>
      <w:r>
        <w:rPr>
          <w:rFonts w:asciiTheme="minorEastAsia" w:hAnsiTheme="minorEastAsia" w:eastAsiaTheme="minorEastAsia"/>
          <w:color w:val="000000" w:themeColor="text1"/>
          <w:sz w:val="24"/>
          <w14:textFill>
            <w14:solidFill>
              <w14:schemeClr w14:val="tx1"/>
            </w14:solidFill>
          </w14:textFill>
        </w:rPr>
        <w:t>.5</w:t>
      </w:r>
      <w:r>
        <w:rPr>
          <w:rFonts w:hint="eastAsia" w:asciiTheme="minorEastAsia" w:hAnsiTheme="minorEastAsia" w:eastAsiaTheme="minorEastAsia"/>
          <w:color w:val="000000" w:themeColor="text1"/>
          <w:sz w:val="24"/>
          <w14:textFill>
            <w14:solidFill>
              <w14:schemeClr w14:val="tx1"/>
            </w14:solidFill>
          </w14:textFill>
        </w:rPr>
        <w:t>如果双方认可或经双方认可的第三方机构证实，甲方的船舶或/及其机械设备因乙方提供的标的物质量问题而造成损坏，甲方有权终止本合同及其他所有相关协议，且乙方应负责赔偿因此给甲方造成的直接及间接损失。</w:t>
      </w:r>
    </w:p>
    <w:p>
      <w:pPr>
        <w:spacing w:line="360" w:lineRule="auto"/>
        <w:ind w:firstLine="482" w:firstLineChars="200"/>
        <w:contextualSpacing/>
        <w:jc w:val="left"/>
        <w:rPr>
          <w:rFonts w:hint="eastAsia" w:asciiTheme="minorEastAsia" w:hAnsiTheme="minorEastAsia" w:eastAsiaTheme="minorEastAsia"/>
          <w:b/>
          <w:bCs/>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第八条：</w:t>
      </w:r>
      <w:r>
        <w:rPr>
          <w:rFonts w:hint="eastAsia" w:asciiTheme="minorEastAsia" w:hAnsiTheme="minorEastAsia" w:eastAsiaTheme="minorEastAsia"/>
          <w:b/>
          <w:bCs/>
          <w:color w:val="000000" w:themeColor="text1"/>
          <w:sz w:val="24"/>
          <w14:textFill>
            <w14:solidFill>
              <w14:schemeClr w14:val="tx1"/>
            </w14:solidFill>
          </w14:textFill>
        </w:rPr>
        <w:t>反商业贿赂条款</w:t>
      </w:r>
    </w:p>
    <w:p>
      <w:pPr>
        <w:spacing w:line="360" w:lineRule="auto"/>
        <w:ind w:firstLine="480" w:firstLineChars="200"/>
        <w:contextualSpacing/>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8.1与甲方签署本合同的交易方应严格遵守有关反腐败、反商业贿赂的法律、法规和政策规定；不得直接或间接向签署、执行本合同或对本交易的达成或执行具有影响力的甲方有关人员给予或承诺给予任何现金、实物或其他不正当利益。</w:t>
      </w:r>
    </w:p>
    <w:p>
      <w:pPr>
        <w:spacing w:line="360" w:lineRule="auto"/>
        <w:ind w:firstLine="480" w:firstLineChars="200"/>
        <w:contextualSpacing/>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8.2交易方陈述并保证：本方的股东、合伙人、董事、经理均不存在与履行本合同相冲突的经济利益或其他利益。</w:t>
      </w:r>
    </w:p>
    <w:p>
      <w:pPr>
        <w:spacing w:line="360" w:lineRule="auto"/>
        <w:ind w:firstLine="480" w:firstLineChars="200"/>
        <w:contextualSpacing/>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8.3交易方承诺：违反本条款约定，将承担由此产生的一切法律后果和责任。</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第九条：合同变更和解除</w:t>
      </w:r>
    </w:p>
    <w:p>
      <w:pPr>
        <w:spacing w:line="360" w:lineRule="auto"/>
        <w:ind w:firstLine="480" w:firstLineChars="200"/>
        <w:contextualSpacing/>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9.1本合同的任何变更、修改均须双方书面同意，如因一方变更合同致使对方遭受损失的，对方有权要求其承担相应的赔偿责任。</w:t>
      </w:r>
    </w:p>
    <w:p>
      <w:pPr>
        <w:spacing w:line="360" w:lineRule="auto"/>
        <w:ind w:firstLine="480" w:firstLineChars="200"/>
        <w:contextualSpacing/>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9.2经双方协商一致可解除本合同。</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第十条：争议解决</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如甲乙双方就本合同内容或因本合同履行过程中所发生的任何争议，双方应当通过友好协商解决；如果协商意见不能达成一致，甲、乙任何一方均有权向甲方住所地海事法院提起诉讼。</w:t>
      </w:r>
    </w:p>
    <w:p>
      <w:pPr>
        <w:spacing w:line="360" w:lineRule="auto"/>
        <w:ind w:firstLine="482" w:firstLineChars="200"/>
        <w:contextualSpacing/>
        <w:rPr>
          <w:rFonts w:hint="eastAsia"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第十一条：合同的生效条件</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11.1本合同一式</w:t>
      </w:r>
      <w:r>
        <w:rPr>
          <w:rFonts w:hint="eastAsia" w:cs="宋体" w:asciiTheme="minorEastAsia" w:hAnsiTheme="minorEastAsia" w:eastAsiaTheme="minorEastAsia"/>
          <w:color w:val="000000" w:themeColor="text1"/>
          <w:sz w:val="24"/>
          <w:u w:val="single"/>
          <w14:textFill>
            <w14:solidFill>
              <w14:schemeClr w14:val="tx1"/>
            </w14:solidFill>
          </w14:textFill>
        </w:rPr>
        <w:t>贰</w:t>
      </w:r>
      <w:r>
        <w:rPr>
          <w:rFonts w:hint="eastAsia" w:asciiTheme="minorEastAsia" w:hAnsiTheme="minorEastAsia" w:eastAsiaTheme="minorEastAsia"/>
          <w:color w:val="000000" w:themeColor="text1"/>
          <w:sz w:val="24"/>
          <w14:textFill>
            <w14:solidFill>
              <w14:schemeClr w14:val="tx1"/>
            </w14:solidFill>
          </w14:textFill>
        </w:rPr>
        <w:t>份，甲乙双方各执</w:t>
      </w:r>
      <w:r>
        <w:rPr>
          <w:rFonts w:hint="eastAsia" w:cs="宋体" w:asciiTheme="minorEastAsia" w:hAnsiTheme="minorEastAsia" w:eastAsiaTheme="minorEastAsia"/>
          <w:color w:val="000000" w:themeColor="text1"/>
          <w:sz w:val="24"/>
          <w:u w:val="single"/>
          <w14:textFill>
            <w14:solidFill>
              <w14:schemeClr w14:val="tx1"/>
            </w14:solidFill>
          </w14:textFill>
        </w:rPr>
        <w:t>壹</w:t>
      </w:r>
      <w:r>
        <w:rPr>
          <w:rFonts w:hint="eastAsia" w:asciiTheme="minorEastAsia" w:hAnsiTheme="minorEastAsia" w:eastAsiaTheme="minorEastAsia"/>
          <w:color w:val="000000" w:themeColor="text1"/>
          <w:sz w:val="24"/>
          <w14:textFill>
            <w14:solidFill>
              <w14:schemeClr w14:val="tx1"/>
            </w14:solidFill>
          </w14:textFill>
        </w:rPr>
        <w:t>份，自双方签署之日起生效，附件为合同不可分割的组成部分，具有同等法律效力。</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11.</w:t>
      </w: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本合同中如有未尽事宜，由甲、乙双方平等协商达成一致后以书面形式补充；补充协议作为本合同的组成部分，与本合同具有同等法律效力。如有冲突，以最后约定为准。</w:t>
      </w:r>
    </w:p>
    <w:p>
      <w:pPr>
        <w:spacing w:line="360" w:lineRule="auto"/>
        <w:ind w:firstLine="480" w:firstLineChars="200"/>
        <w:contextualSpacing/>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11.</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甲方发给乙方（或乙方发给甲方）的文件或传真均以本合同中双方的地址、传真号码、邮箱等为准，若双方变更地址或传真号码或邮箱等，应当在5天内以书面的形式通知对方。否则，本合同中双方的地址或传真号码或邮箱等视为双方准确的通知与送达地址，双方将任何文件送达寄达该地址或传真至该号码或发送到该邮箱等即视为送达。</w:t>
      </w:r>
    </w:p>
    <w:p>
      <w:pPr>
        <w:spacing w:line="360" w:lineRule="auto"/>
        <w:contextualSpacing/>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（以下无正文）</w:t>
      </w:r>
    </w:p>
    <w:p>
      <w:pPr>
        <w:spacing w:line="360" w:lineRule="auto"/>
        <w:contextualSpacing/>
        <w:jc w:val="left"/>
        <w:rPr>
          <w:rFonts w:hint="eastAsia" w:asciiTheme="minorEastAsia" w:hAnsiTheme="minorEastAsia" w:eastAsiaTheme="minorEastAsia"/>
          <w:color w:val="000000" w:themeColor="text1"/>
          <w:sz w:val="24"/>
          <w14:textFill>
            <w14:solidFill>
              <w14:schemeClr w14:val="tx1"/>
            </w14:solidFill>
          </w14:textFill>
        </w:rPr>
      </w:pP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2"/>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6" w:hRule="atLeast"/>
        </w:trPr>
        <w:tc>
          <w:tcPr>
            <w:tcW w:w="4962" w:type="dxa"/>
            <w:vAlign w:val="center"/>
          </w:tcPr>
          <w:p>
            <w:pPr>
              <w:widowControl/>
              <w:spacing w:line="360" w:lineRule="auto"/>
              <w:ind w:leftChars="-8" w:hanging="16" w:hangingChars="7"/>
              <w:rPr>
                <w:rFonts w:hint="eastAsia" w:asciiTheme="minorEastAsia" w:hAnsiTheme="minorEastAsia"/>
                <w:sz w:val="24"/>
              </w:rPr>
            </w:pPr>
            <w:bookmarkStart w:id="1" w:name="_Hlk113004468"/>
            <w:r>
              <w:rPr>
                <w:rFonts w:hint="eastAsia" w:asciiTheme="minorEastAsia" w:hAnsiTheme="minorEastAsia"/>
                <w:sz w:val="24"/>
              </w:rPr>
              <w:t>甲方（盖章）：岱山中昌海运有限公司</w:t>
            </w:r>
          </w:p>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授权代表：</w:t>
            </w:r>
          </w:p>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通讯地址：浙江省舟山市岱山县高亭镇鱼山大道38号岱山商会大厦7楼703室</w:t>
            </w:r>
          </w:p>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电话：</w:t>
            </w:r>
            <w:r>
              <w:rPr>
                <w:rFonts w:asciiTheme="minorEastAsia" w:hAnsiTheme="minorEastAsia"/>
                <w:sz w:val="24"/>
              </w:rPr>
              <w:t>0580-4482028</w:t>
            </w:r>
          </w:p>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邮箱：</w:t>
            </w:r>
            <w:r>
              <w:rPr>
                <w:rFonts w:asciiTheme="minorEastAsia" w:hAnsiTheme="minorEastAsia"/>
                <w:sz w:val="24"/>
              </w:rPr>
              <w:t>dsjwbcg@dszcm.com</w:t>
            </w:r>
          </w:p>
        </w:tc>
        <w:tc>
          <w:tcPr>
            <w:tcW w:w="4819" w:type="dxa"/>
            <w:vAlign w:val="center"/>
          </w:tcPr>
          <w:p>
            <w:pPr>
              <w:widowControl/>
              <w:spacing w:line="360" w:lineRule="auto"/>
              <w:rPr>
                <w:rFonts w:hint="eastAsia" w:asciiTheme="minorEastAsia" w:hAnsiTheme="minorEastAsia"/>
                <w:sz w:val="24"/>
              </w:rPr>
            </w:pPr>
            <w:r>
              <w:rPr>
                <w:rFonts w:hint="eastAsia" w:asciiTheme="minorEastAsia" w:hAnsiTheme="minorEastAsia"/>
                <w:sz w:val="24"/>
              </w:rPr>
              <w:t>乙方（盖章）：上海炯圣机械有限公司</w:t>
            </w:r>
          </w:p>
          <w:p>
            <w:pPr>
              <w:widowControl/>
              <w:spacing w:line="360" w:lineRule="auto"/>
              <w:rPr>
                <w:rFonts w:hint="eastAsia" w:asciiTheme="minorEastAsia" w:hAnsiTheme="minorEastAsia"/>
                <w:sz w:val="24"/>
              </w:rPr>
            </w:pPr>
            <w:r>
              <w:rPr>
                <w:rFonts w:hint="eastAsia" w:asciiTheme="minorEastAsia" w:hAnsiTheme="minorEastAsia"/>
                <w:sz w:val="24"/>
              </w:rPr>
              <w:t>授权代表：</w:t>
            </w:r>
          </w:p>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通讯地址：上海市杨浦区淞沪路98号1901</w:t>
            </w:r>
          </w:p>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电话：</w:t>
            </w:r>
            <w:r>
              <w:rPr>
                <w:rFonts w:asciiTheme="minorEastAsia" w:hAnsiTheme="minorEastAsia"/>
                <w:sz w:val="24"/>
              </w:rPr>
              <w:t>13916112923</w:t>
            </w:r>
          </w:p>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邮箱：</w:t>
            </w:r>
            <w:r>
              <w:rPr>
                <w:rFonts w:asciiTheme="minorEastAsia" w:hAnsiTheme="minorEastAsia"/>
                <w:sz w:val="24"/>
              </w:rPr>
              <w:t>16214952@qq.com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781" w:type="dxa"/>
            <w:gridSpan w:val="2"/>
            <w:vAlign w:val="center"/>
          </w:tcPr>
          <w:p>
            <w:pPr>
              <w:widowControl/>
              <w:spacing w:line="360" w:lineRule="auto"/>
              <w:ind w:leftChars="-8" w:hanging="16" w:hangingChars="7"/>
              <w:rPr>
                <w:rFonts w:hint="eastAsia" w:asciiTheme="minorEastAsia" w:hAnsiTheme="minorEastAsia"/>
                <w:sz w:val="24"/>
              </w:rPr>
            </w:pPr>
            <w:r>
              <w:rPr>
                <w:rFonts w:hint="eastAsia" w:asciiTheme="minorEastAsia" w:hAnsiTheme="minorEastAsia"/>
                <w:sz w:val="24"/>
              </w:rPr>
              <w:t xml:space="preserve">签订地：舟山 </w:t>
            </w:r>
            <w:r>
              <w:rPr>
                <w:rFonts w:asciiTheme="minorEastAsia" w:hAnsiTheme="minorEastAsia"/>
                <w:sz w:val="24"/>
              </w:rPr>
              <w:t xml:space="preserve">                 </w:t>
            </w:r>
            <w:r>
              <w:rPr>
                <w:rFonts w:hint="eastAsia" w:asciiTheme="minorEastAsia" w:hAnsiTheme="minorEastAsia"/>
                <w:sz w:val="24"/>
              </w:rPr>
              <w:t xml:space="preserve">签订日期： </w:t>
            </w:r>
            <w:r>
              <w:rPr>
                <w:rFonts w:asciiTheme="minorEastAsia" w:hAnsiTheme="minorEastAsia"/>
                <w:sz w:val="24"/>
              </w:rPr>
              <w:t xml:space="preserve">    </w:t>
            </w:r>
            <w:r>
              <w:rPr>
                <w:rFonts w:hint="eastAsia" w:asciiTheme="minorEastAsia" w:hAnsiTheme="minorEastAsia"/>
                <w:sz w:val="24"/>
              </w:rPr>
              <w:t xml:space="preserve">年 </w:t>
            </w:r>
            <w:r>
              <w:rPr>
                <w:rFonts w:asciiTheme="minorEastAsia" w:hAnsiTheme="minorEastAsia"/>
                <w:sz w:val="24"/>
              </w:rPr>
              <w:t xml:space="preserve">   </w:t>
            </w:r>
            <w:r>
              <w:rPr>
                <w:rFonts w:hint="eastAsia" w:asciiTheme="minorEastAsia" w:hAnsiTheme="minorEastAsia"/>
                <w:sz w:val="24"/>
              </w:rPr>
              <w:t xml:space="preserve">月 </w:t>
            </w:r>
            <w:r>
              <w:rPr>
                <w:rFonts w:asciiTheme="minorEastAsia" w:hAnsiTheme="minorEastAsia"/>
                <w:sz w:val="24"/>
              </w:rPr>
              <w:t xml:space="preserve">  </w:t>
            </w:r>
            <w:r>
              <w:rPr>
                <w:rFonts w:hint="eastAsia" w:asciiTheme="minorEastAsia" w:hAnsiTheme="minorEastAsia"/>
                <w:sz w:val="24"/>
              </w:rPr>
              <w:t xml:space="preserve">日 </w:t>
            </w:r>
          </w:p>
        </w:tc>
      </w:tr>
      <w:bookmarkEnd w:id="1"/>
    </w:tbl>
    <w:p>
      <w:pPr>
        <w:spacing w:line="360" w:lineRule="auto"/>
        <w:contextualSpacing/>
        <w:rPr>
          <w:rFonts w:hint="eastAsia" w:asciiTheme="minorEastAsia" w:hAnsiTheme="minorEastAsia" w:eastAsiaTheme="minorEastAsia"/>
          <w:color w:val="000000" w:themeColor="text1"/>
          <w:sz w:val="24"/>
          <w14:textFill>
            <w14:solidFill>
              <w14:schemeClr w14:val="tx1"/>
            </w14:solidFill>
          </w14:textFill>
        </w:rPr>
      </w:pPr>
    </w:p>
    <w:p>
      <w:pPr>
        <w:spacing w:line="360" w:lineRule="auto"/>
        <w:rPr>
          <w:rFonts w:hint="eastAsia" w:ascii="仿宋_GB2312" w:hAnsi="宋体" w:eastAsia="仿宋_GB2312"/>
          <w:color w:val="000000" w:themeColor="text1"/>
          <w:sz w:val="28"/>
          <w:szCs w:val="28"/>
          <w14:textFill>
            <w14:solidFill>
              <w14:schemeClr w14:val="tx1"/>
            </w14:solidFill>
          </w14:textFill>
        </w:rPr>
      </w:pPr>
    </w:p>
    <w:sectPr>
      <w:type w:val="continuous"/>
      <w:pgSz w:w="11906" w:h="16838"/>
      <w:pgMar w:top="1440" w:right="1080" w:bottom="1440" w:left="1080" w:header="312" w:footer="31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hNTkzOWE1MGFmYjcwYzM4ZDdjZTQ2ODVmNWQzMzUifQ=="/>
  </w:docVars>
  <w:rsids>
    <w:rsidRoot w:val="00172A27"/>
    <w:rsid w:val="00006685"/>
    <w:rsid w:val="00010C13"/>
    <w:rsid w:val="00033420"/>
    <w:rsid w:val="00036F2F"/>
    <w:rsid w:val="00036FE8"/>
    <w:rsid w:val="000469AC"/>
    <w:rsid w:val="00051DEB"/>
    <w:rsid w:val="00055CA4"/>
    <w:rsid w:val="00061100"/>
    <w:rsid w:val="00066726"/>
    <w:rsid w:val="00072A55"/>
    <w:rsid w:val="00075643"/>
    <w:rsid w:val="0008213A"/>
    <w:rsid w:val="000855DE"/>
    <w:rsid w:val="00085996"/>
    <w:rsid w:val="00090946"/>
    <w:rsid w:val="000A3502"/>
    <w:rsid w:val="000A43BF"/>
    <w:rsid w:val="000B407F"/>
    <w:rsid w:val="000B5D30"/>
    <w:rsid w:val="000B5D57"/>
    <w:rsid w:val="000C22EC"/>
    <w:rsid w:val="000C539C"/>
    <w:rsid w:val="000D21DE"/>
    <w:rsid w:val="000E7F5C"/>
    <w:rsid w:val="000F0571"/>
    <w:rsid w:val="000F18DD"/>
    <w:rsid w:val="00113024"/>
    <w:rsid w:val="00126D28"/>
    <w:rsid w:val="00136744"/>
    <w:rsid w:val="0013687A"/>
    <w:rsid w:val="00137213"/>
    <w:rsid w:val="00137DB1"/>
    <w:rsid w:val="001412DA"/>
    <w:rsid w:val="00145643"/>
    <w:rsid w:val="00151006"/>
    <w:rsid w:val="0015211D"/>
    <w:rsid w:val="001568AF"/>
    <w:rsid w:val="00161611"/>
    <w:rsid w:val="00161B2D"/>
    <w:rsid w:val="00170139"/>
    <w:rsid w:val="001703A0"/>
    <w:rsid w:val="001722E8"/>
    <w:rsid w:val="00172A27"/>
    <w:rsid w:val="00177873"/>
    <w:rsid w:val="0018385E"/>
    <w:rsid w:val="00183D04"/>
    <w:rsid w:val="0018404A"/>
    <w:rsid w:val="00185818"/>
    <w:rsid w:val="00185E66"/>
    <w:rsid w:val="00190AAA"/>
    <w:rsid w:val="00192281"/>
    <w:rsid w:val="001930B5"/>
    <w:rsid w:val="001B45F7"/>
    <w:rsid w:val="001E0345"/>
    <w:rsid w:val="001E48C2"/>
    <w:rsid w:val="001E490F"/>
    <w:rsid w:val="001F1B6F"/>
    <w:rsid w:val="001F5C40"/>
    <w:rsid w:val="0020434C"/>
    <w:rsid w:val="00204C10"/>
    <w:rsid w:val="002128CD"/>
    <w:rsid w:val="0022781F"/>
    <w:rsid w:val="00232CC7"/>
    <w:rsid w:val="00233DC1"/>
    <w:rsid w:val="0024352B"/>
    <w:rsid w:val="002444B0"/>
    <w:rsid w:val="0024541C"/>
    <w:rsid w:val="0025072E"/>
    <w:rsid w:val="00255933"/>
    <w:rsid w:val="00260852"/>
    <w:rsid w:val="00263DE5"/>
    <w:rsid w:val="002652A4"/>
    <w:rsid w:val="00270BD3"/>
    <w:rsid w:val="00276E55"/>
    <w:rsid w:val="00282123"/>
    <w:rsid w:val="00283D7B"/>
    <w:rsid w:val="00286AFA"/>
    <w:rsid w:val="00290E47"/>
    <w:rsid w:val="002956CC"/>
    <w:rsid w:val="002A13BF"/>
    <w:rsid w:val="002A7716"/>
    <w:rsid w:val="002B204E"/>
    <w:rsid w:val="002B56D7"/>
    <w:rsid w:val="002C6314"/>
    <w:rsid w:val="002C7B74"/>
    <w:rsid w:val="002D0B9B"/>
    <w:rsid w:val="002D2091"/>
    <w:rsid w:val="002D5203"/>
    <w:rsid w:val="002D561E"/>
    <w:rsid w:val="002E1EB4"/>
    <w:rsid w:val="002E25E1"/>
    <w:rsid w:val="002E3734"/>
    <w:rsid w:val="002E4E81"/>
    <w:rsid w:val="002E6C06"/>
    <w:rsid w:val="002F36A9"/>
    <w:rsid w:val="002F73BF"/>
    <w:rsid w:val="00303105"/>
    <w:rsid w:val="00306624"/>
    <w:rsid w:val="00316248"/>
    <w:rsid w:val="00320405"/>
    <w:rsid w:val="0033042C"/>
    <w:rsid w:val="003357BB"/>
    <w:rsid w:val="003421BD"/>
    <w:rsid w:val="0034274C"/>
    <w:rsid w:val="0035251F"/>
    <w:rsid w:val="00354C83"/>
    <w:rsid w:val="003557A5"/>
    <w:rsid w:val="0038244D"/>
    <w:rsid w:val="00383711"/>
    <w:rsid w:val="00393273"/>
    <w:rsid w:val="00396CB9"/>
    <w:rsid w:val="003A03BD"/>
    <w:rsid w:val="003A3DF4"/>
    <w:rsid w:val="003B3215"/>
    <w:rsid w:val="003C6C0B"/>
    <w:rsid w:val="003D404A"/>
    <w:rsid w:val="003D56F9"/>
    <w:rsid w:val="003D5851"/>
    <w:rsid w:val="003E0035"/>
    <w:rsid w:val="003E2F65"/>
    <w:rsid w:val="003F241F"/>
    <w:rsid w:val="003F3106"/>
    <w:rsid w:val="003F4D86"/>
    <w:rsid w:val="00401112"/>
    <w:rsid w:val="00401B57"/>
    <w:rsid w:val="00403179"/>
    <w:rsid w:val="00404867"/>
    <w:rsid w:val="004076A4"/>
    <w:rsid w:val="0041288A"/>
    <w:rsid w:val="00414065"/>
    <w:rsid w:val="004148DB"/>
    <w:rsid w:val="004220FE"/>
    <w:rsid w:val="004226C5"/>
    <w:rsid w:val="004240BE"/>
    <w:rsid w:val="00432754"/>
    <w:rsid w:val="00441FF9"/>
    <w:rsid w:val="004461D0"/>
    <w:rsid w:val="0045068F"/>
    <w:rsid w:val="00457A7D"/>
    <w:rsid w:val="00463422"/>
    <w:rsid w:val="00463B0C"/>
    <w:rsid w:val="00473B8A"/>
    <w:rsid w:val="0047608F"/>
    <w:rsid w:val="00485988"/>
    <w:rsid w:val="00493F83"/>
    <w:rsid w:val="004A70F9"/>
    <w:rsid w:val="004B09AE"/>
    <w:rsid w:val="004C16B2"/>
    <w:rsid w:val="004C22FB"/>
    <w:rsid w:val="004C5798"/>
    <w:rsid w:val="004E244A"/>
    <w:rsid w:val="004E2E7E"/>
    <w:rsid w:val="004F09D7"/>
    <w:rsid w:val="004F5966"/>
    <w:rsid w:val="004F7E16"/>
    <w:rsid w:val="00501638"/>
    <w:rsid w:val="005036BB"/>
    <w:rsid w:val="005254E5"/>
    <w:rsid w:val="00531683"/>
    <w:rsid w:val="00531924"/>
    <w:rsid w:val="00532F53"/>
    <w:rsid w:val="00534705"/>
    <w:rsid w:val="00535497"/>
    <w:rsid w:val="00544D7F"/>
    <w:rsid w:val="005459D9"/>
    <w:rsid w:val="00550F02"/>
    <w:rsid w:val="00551912"/>
    <w:rsid w:val="00565F1A"/>
    <w:rsid w:val="00572DF2"/>
    <w:rsid w:val="00576CD3"/>
    <w:rsid w:val="00577A56"/>
    <w:rsid w:val="00582F17"/>
    <w:rsid w:val="0058622C"/>
    <w:rsid w:val="00590BE5"/>
    <w:rsid w:val="005929E7"/>
    <w:rsid w:val="005933A3"/>
    <w:rsid w:val="005B7FB4"/>
    <w:rsid w:val="005C24A3"/>
    <w:rsid w:val="005C270A"/>
    <w:rsid w:val="005D135E"/>
    <w:rsid w:val="005D3EA5"/>
    <w:rsid w:val="005D4CFE"/>
    <w:rsid w:val="005D5268"/>
    <w:rsid w:val="005D756D"/>
    <w:rsid w:val="005E3370"/>
    <w:rsid w:val="005F43F1"/>
    <w:rsid w:val="006050D0"/>
    <w:rsid w:val="006068FE"/>
    <w:rsid w:val="006100D9"/>
    <w:rsid w:val="006130F7"/>
    <w:rsid w:val="00627101"/>
    <w:rsid w:val="006340F8"/>
    <w:rsid w:val="00635EDC"/>
    <w:rsid w:val="00636FD6"/>
    <w:rsid w:val="006420A5"/>
    <w:rsid w:val="00643743"/>
    <w:rsid w:val="00644EA5"/>
    <w:rsid w:val="00644F8C"/>
    <w:rsid w:val="00647267"/>
    <w:rsid w:val="00654136"/>
    <w:rsid w:val="00661F97"/>
    <w:rsid w:val="006641F6"/>
    <w:rsid w:val="006642F1"/>
    <w:rsid w:val="0067004B"/>
    <w:rsid w:val="0067255E"/>
    <w:rsid w:val="00677870"/>
    <w:rsid w:val="0068296D"/>
    <w:rsid w:val="006841D8"/>
    <w:rsid w:val="00685538"/>
    <w:rsid w:val="00696B96"/>
    <w:rsid w:val="006A09EC"/>
    <w:rsid w:val="006A402D"/>
    <w:rsid w:val="006B45C4"/>
    <w:rsid w:val="006B7D1C"/>
    <w:rsid w:val="006C7266"/>
    <w:rsid w:val="006D0869"/>
    <w:rsid w:val="006D45E8"/>
    <w:rsid w:val="006D7DB6"/>
    <w:rsid w:val="006E0EBA"/>
    <w:rsid w:val="006E382E"/>
    <w:rsid w:val="006F0328"/>
    <w:rsid w:val="006F632B"/>
    <w:rsid w:val="007033C9"/>
    <w:rsid w:val="007066B2"/>
    <w:rsid w:val="0070742F"/>
    <w:rsid w:val="0071033B"/>
    <w:rsid w:val="0071398E"/>
    <w:rsid w:val="00713E93"/>
    <w:rsid w:val="00727D12"/>
    <w:rsid w:val="00730CBD"/>
    <w:rsid w:val="007326D0"/>
    <w:rsid w:val="00736080"/>
    <w:rsid w:val="00742F4C"/>
    <w:rsid w:val="00744B46"/>
    <w:rsid w:val="00757E62"/>
    <w:rsid w:val="007606DE"/>
    <w:rsid w:val="00773BB9"/>
    <w:rsid w:val="00775F99"/>
    <w:rsid w:val="00791522"/>
    <w:rsid w:val="0079273B"/>
    <w:rsid w:val="00792EED"/>
    <w:rsid w:val="007B4C2E"/>
    <w:rsid w:val="007E3010"/>
    <w:rsid w:val="007F2A48"/>
    <w:rsid w:val="00817F11"/>
    <w:rsid w:val="00820B21"/>
    <w:rsid w:val="008228AD"/>
    <w:rsid w:val="00823A57"/>
    <w:rsid w:val="00824FDA"/>
    <w:rsid w:val="00830603"/>
    <w:rsid w:val="00832564"/>
    <w:rsid w:val="008337DE"/>
    <w:rsid w:val="00835CF8"/>
    <w:rsid w:val="008429A8"/>
    <w:rsid w:val="0084319D"/>
    <w:rsid w:val="00850BCE"/>
    <w:rsid w:val="00851F54"/>
    <w:rsid w:val="00870DDB"/>
    <w:rsid w:val="00871852"/>
    <w:rsid w:val="00883947"/>
    <w:rsid w:val="008A19E5"/>
    <w:rsid w:val="008B29F1"/>
    <w:rsid w:val="008D6B4A"/>
    <w:rsid w:val="008D79E7"/>
    <w:rsid w:val="008E2FB6"/>
    <w:rsid w:val="008E58DB"/>
    <w:rsid w:val="008F1D98"/>
    <w:rsid w:val="008F6AB7"/>
    <w:rsid w:val="009001CF"/>
    <w:rsid w:val="00901FDF"/>
    <w:rsid w:val="00902296"/>
    <w:rsid w:val="00902FD6"/>
    <w:rsid w:val="00903A6B"/>
    <w:rsid w:val="0090417B"/>
    <w:rsid w:val="00906860"/>
    <w:rsid w:val="00913608"/>
    <w:rsid w:val="0092346B"/>
    <w:rsid w:val="0092487E"/>
    <w:rsid w:val="00924940"/>
    <w:rsid w:val="00931300"/>
    <w:rsid w:val="00936838"/>
    <w:rsid w:val="0094308B"/>
    <w:rsid w:val="00951FBE"/>
    <w:rsid w:val="00954D4E"/>
    <w:rsid w:val="00956366"/>
    <w:rsid w:val="00956632"/>
    <w:rsid w:val="00970249"/>
    <w:rsid w:val="009707D9"/>
    <w:rsid w:val="009719DF"/>
    <w:rsid w:val="00981AC4"/>
    <w:rsid w:val="00986219"/>
    <w:rsid w:val="00995EBA"/>
    <w:rsid w:val="009965AD"/>
    <w:rsid w:val="00996ED6"/>
    <w:rsid w:val="00997DFE"/>
    <w:rsid w:val="009A3250"/>
    <w:rsid w:val="009B5955"/>
    <w:rsid w:val="009B7DD2"/>
    <w:rsid w:val="009C134A"/>
    <w:rsid w:val="009E2E41"/>
    <w:rsid w:val="009F396B"/>
    <w:rsid w:val="009F79D6"/>
    <w:rsid w:val="00A037FA"/>
    <w:rsid w:val="00A04D7B"/>
    <w:rsid w:val="00A06EBF"/>
    <w:rsid w:val="00A12B87"/>
    <w:rsid w:val="00A2167D"/>
    <w:rsid w:val="00A26E26"/>
    <w:rsid w:val="00A31DE1"/>
    <w:rsid w:val="00A37F3A"/>
    <w:rsid w:val="00A51424"/>
    <w:rsid w:val="00A51AA3"/>
    <w:rsid w:val="00A71129"/>
    <w:rsid w:val="00A82FEB"/>
    <w:rsid w:val="00A932F7"/>
    <w:rsid w:val="00A9523D"/>
    <w:rsid w:val="00A969C5"/>
    <w:rsid w:val="00A97C9B"/>
    <w:rsid w:val="00AA0797"/>
    <w:rsid w:val="00AA0A73"/>
    <w:rsid w:val="00AA6299"/>
    <w:rsid w:val="00AC0F63"/>
    <w:rsid w:val="00AC18E8"/>
    <w:rsid w:val="00AC6CEC"/>
    <w:rsid w:val="00AD00F3"/>
    <w:rsid w:val="00AF1E39"/>
    <w:rsid w:val="00AF5E08"/>
    <w:rsid w:val="00AF72B8"/>
    <w:rsid w:val="00B016D8"/>
    <w:rsid w:val="00B128D8"/>
    <w:rsid w:val="00B17451"/>
    <w:rsid w:val="00B20A29"/>
    <w:rsid w:val="00B20E02"/>
    <w:rsid w:val="00B2184F"/>
    <w:rsid w:val="00B22769"/>
    <w:rsid w:val="00B32506"/>
    <w:rsid w:val="00B340C6"/>
    <w:rsid w:val="00B3779F"/>
    <w:rsid w:val="00B522C4"/>
    <w:rsid w:val="00B5278D"/>
    <w:rsid w:val="00B541F0"/>
    <w:rsid w:val="00B60F33"/>
    <w:rsid w:val="00B64937"/>
    <w:rsid w:val="00B6529F"/>
    <w:rsid w:val="00B828BE"/>
    <w:rsid w:val="00B94A0B"/>
    <w:rsid w:val="00B96D04"/>
    <w:rsid w:val="00BA2758"/>
    <w:rsid w:val="00BB12C9"/>
    <w:rsid w:val="00BB6830"/>
    <w:rsid w:val="00BC39EF"/>
    <w:rsid w:val="00BD4EFE"/>
    <w:rsid w:val="00BD5BC3"/>
    <w:rsid w:val="00BE6131"/>
    <w:rsid w:val="00BE75AF"/>
    <w:rsid w:val="00BF08A4"/>
    <w:rsid w:val="00BF69F7"/>
    <w:rsid w:val="00C135CC"/>
    <w:rsid w:val="00C21279"/>
    <w:rsid w:val="00C362E6"/>
    <w:rsid w:val="00C3775E"/>
    <w:rsid w:val="00C50BDD"/>
    <w:rsid w:val="00C626B9"/>
    <w:rsid w:val="00C63000"/>
    <w:rsid w:val="00C7650F"/>
    <w:rsid w:val="00C877CD"/>
    <w:rsid w:val="00C94982"/>
    <w:rsid w:val="00CA381E"/>
    <w:rsid w:val="00CB0E8F"/>
    <w:rsid w:val="00CB2C86"/>
    <w:rsid w:val="00CD33D3"/>
    <w:rsid w:val="00CD573C"/>
    <w:rsid w:val="00CD737C"/>
    <w:rsid w:val="00CD7401"/>
    <w:rsid w:val="00CE7CF7"/>
    <w:rsid w:val="00CF28A4"/>
    <w:rsid w:val="00CF56EA"/>
    <w:rsid w:val="00D03BDB"/>
    <w:rsid w:val="00D06190"/>
    <w:rsid w:val="00D068C3"/>
    <w:rsid w:val="00D126C9"/>
    <w:rsid w:val="00D13E00"/>
    <w:rsid w:val="00D21795"/>
    <w:rsid w:val="00D2695E"/>
    <w:rsid w:val="00D457BD"/>
    <w:rsid w:val="00D462B4"/>
    <w:rsid w:val="00D57960"/>
    <w:rsid w:val="00D64397"/>
    <w:rsid w:val="00D65EF1"/>
    <w:rsid w:val="00D72D61"/>
    <w:rsid w:val="00D73BCA"/>
    <w:rsid w:val="00D82105"/>
    <w:rsid w:val="00D952A8"/>
    <w:rsid w:val="00D96719"/>
    <w:rsid w:val="00D97247"/>
    <w:rsid w:val="00DA56A7"/>
    <w:rsid w:val="00DB7F15"/>
    <w:rsid w:val="00DC70B5"/>
    <w:rsid w:val="00DD4F5F"/>
    <w:rsid w:val="00DE02B6"/>
    <w:rsid w:val="00DF0CD2"/>
    <w:rsid w:val="00DF568F"/>
    <w:rsid w:val="00DF5F82"/>
    <w:rsid w:val="00DF6E2E"/>
    <w:rsid w:val="00E0099B"/>
    <w:rsid w:val="00E024A9"/>
    <w:rsid w:val="00E04377"/>
    <w:rsid w:val="00E06CF2"/>
    <w:rsid w:val="00E07122"/>
    <w:rsid w:val="00E07CC1"/>
    <w:rsid w:val="00E2120C"/>
    <w:rsid w:val="00E33CF8"/>
    <w:rsid w:val="00E4333B"/>
    <w:rsid w:val="00E52046"/>
    <w:rsid w:val="00E52B90"/>
    <w:rsid w:val="00E601EA"/>
    <w:rsid w:val="00E65F1D"/>
    <w:rsid w:val="00E66179"/>
    <w:rsid w:val="00E6653C"/>
    <w:rsid w:val="00E73CF7"/>
    <w:rsid w:val="00E81462"/>
    <w:rsid w:val="00E85817"/>
    <w:rsid w:val="00E864E3"/>
    <w:rsid w:val="00E86754"/>
    <w:rsid w:val="00E96714"/>
    <w:rsid w:val="00EA2723"/>
    <w:rsid w:val="00EA68CB"/>
    <w:rsid w:val="00ED45A5"/>
    <w:rsid w:val="00ED75A2"/>
    <w:rsid w:val="00EE596D"/>
    <w:rsid w:val="00EF6A59"/>
    <w:rsid w:val="00F00826"/>
    <w:rsid w:val="00F11C4A"/>
    <w:rsid w:val="00F252CC"/>
    <w:rsid w:val="00F25650"/>
    <w:rsid w:val="00F424F6"/>
    <w:rsid w:val="00F5115B"/>
    <w:rsid w:val="00F601E8"/>
    <w:rsid w:val="00F62E75"/>
    <w:rsid w:val="00F67036"/>
    <w:rsid w:val="00F67397"/>
    <w:rsid w:val="00F71210"/>
    <w:rsid w:val="00F73826"/>
    <w:rsid w:val="00F82BC0"/>
    <w:rsid w:val="00F84351"/>
    <w:rsid w:val="00F92725"/>
    <w:rsid w:val="00F95F8A"/>
    <w:rsid w:val="00FA073C"/>
    <w:rsid w:val="00FA7842"/>
    <w:rsid w:val="00FB53D5"/>
    <w:rsid w:val="00FB6A9D"/>
    <w:rsid w:val="00FC3C93"/>
    <w:rsid w:val="00FC59F5"/>
    <w:rsid w:val="00FD0A6E"/>
    <w:rsid w:val="00FD529D"/>
    <w:rsid w:val="00FF327C"/>
    <w:rsid w:val="05DA01A8"/>
    <w:rsid w:val="078B22DA"/>
    <w:rsid w:val="09697100"/>
    <w:rsid w:val="09FA536A"/>
    <w:rsid w:val="0C9A1A1C"/>
    <w:rsid w:val="0F6406CF"/>
    <w:rsid w:val="1444442B"/>
    <w:rsid w:val="146468FF"/>
    <w:rsid w:val="15A170D6"/>
    <w:rsid w:val="17CC2629"/>
    <w:rsid w:val="1B920E49"/>
    <w:rsid w:val="20E910DE"/>
    <w:rsid w:val="21CC4DC2"/>
    <w:rsid w:val="23925E7C"/>
    <w:rsid w:val="268B5550"/>
    <w:rsid w:val="26EB3B6A"/>
    <w:rsid w:val="27BA2F3E"/>
    <w:rsid w:val="281C6721"/>
    <w:rsid w:val="28E442C7"/>
    <w:rsid w:val="296017F5"/>
    <w:rsid w:val="2AC11776"/>
    <w:rsid w:val="2C6059D8"/>
    <w:rsid w:val="2CD92BC2"/>
    <w:rsid w:val="2CE52258"/>
    <w:rsid w:val="2E48459F"/>
    <w:rsid w:val="30222289"/>
    <w:rsid w:val="334D0D74"/>
    <w:rsid w:val="3440577C"/>
    <w:rsid w:val="35661537"/>
    <w:rsid w:val="36DA2603"/>
    <w:rsid w:val="39C75357"/>
    <w:rsid w:val="3AFF76FE"/>
    <w:rsid w:val="3E5B60DB"/>
    <w:rsid w:val="402A55BE"/>
    <w:rsid w:val="42187D0C"/>
    <w:rsid w:val="4743704A"/>
    <w:rsid w:val="480623B9"/>
    <w:rsid w:val="4F374279"/>
    <w:rsid w:val="552E65CF"/>
    <w:rsid w:val="587174BB"/>
    <w:rsid w:val="5AAB4D51"/>
    <w:rsid w:val="5AE62AC4"/>
    <w:rsid w:val="5CAA5E41"/>
    <w:rsid w:val="5CC83DC7"/>
    <w:rsid w:val="6383445D"/>
    <w:rsid w:val="6A8411AB"/>
    <w:rsid w:val="6E5B5229"/>
    <w:rsid w:val="70EB1770"/>
    <w:rsid w:val="72B22B4F"/>
    <w:rsid w:val="74CF39A5"/>
    <w:rsid w:val="75801FEA"/>
    <w:rsid w:val="77CD3813"/>
    <w:rsid w:val="7C735C6D"/>
    <w:rsid w:val="7D2F0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nhideWhenUsed/>
    <w:qFormat/>
    <w:uiPriority w:val="0"/>
    <w:pPr>
      <w:jc w:val="left"/>
    </w:pPr>
  </w:style>
  <w:style w:type="paragraph" w:styleId="3">
    <w:name w:val="Balloon Text"/>
    <w:basedOn w:val="1"/>
    <w:link w:val="15"/>
    <w:qFormat/>
    <w:uiPriority w:val="0"/>
    <w:rPr>
      <w:sz w:val="18"/>
      <w:szCs w:val="18"/>
      <w:lang w:val="zh-C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uiPriority w:val="0"/>
    <w:rPr>
      <w:sz w:val="24"/>
    </w:rPr>
  </w:style>
  <w:style w:type="table" w:styleId="8">
    <w:name w:val="Table Grid"/>
    <w:basedOn w:val="7"/>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Emphasis"/>
    <w:qFormat/>
    <w:uiPriority w:val="0"/>
    <w:rPr>
      <w:i/>
    </w:rPr>
  </w:style>
  <w:style w:type="character" w:styleId="12">
    <w:name w:val="annotation reference"/>
    <w:basedOn w:val="9"/>
    <w:semiHidden/>
    <w:unhideWhenUsed/>
    <w:qFormat/>
    <w:uiPriority w:val="0"/>
    <w:rPr>
      <w:sz w:val="21"/>
      <w:szCs w:val="21"/>
    </w:rPr>
  </w:style>
  <w:style w:type="paragraph" w:customStyle="1" w:styleId="13">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4">
    <w:name w:val="页眉 字符"/>
    <w:link w:val="5"/>
    <w:qFormat/>
    <w:uiPriority w:val="99"/>
    <w:rPr>
      <w:kern w:val="2"/>
      <w:sz w:val="18"/>
      <w:szCs w:val="18"/>
    </w:rPr>
  </w:style>
  <w:style w:type="character" w:customStyle="1" w:styleId="15">
    <w:name w:val="批注框文本 字符"/>
    <w:link w:val="3"/>
    <w:qFormat/>
    <w:uiPriority w:val="0"/>
    <w:rPr>
      <w:kern w:val="2"/>
      <w:sz w:val="18"/>
      <w:szCs w:val="18"/>
    </w:rPr>
  </w:style>
  <w:style w:type="character" w:customStyle="1" w:styleId="16">
    <w:name w:val="批注文字 字符"/>
    <w:basedOn w:val="9"/>
    <w:link w:val="2"/>
    <w:qFormat/>
    <w:uiPriority w:val="0"/>
    <w:rPr>
      <w:kern w:val="2"/>
      <w:sz w:val="21"/>
      <w:szCs w:val="24"/>
    </w:r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562</Words>
  <Characters>3209</Characters>
  <Lines>26</Lines>
  <Paragraphs>7</Paragraphs>
  <TotalTime>0</TotalTime>
  <ScaleCrop>false</ScaleCrop>
  <LinksUpToDate>false</LinksUpToDate>
  <CharactersWithSpaces>3764</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2023-06-20T08:21:00Z</dcterms:created>
  <dc:creator>Wendao</dc:creator>
  <cp:lastModifiedBy>Carrie</cp:lastModifiedBy>
  <cp:lastPrinted>2018-05-24T03:30:00Z</cp:lastPrinted>
  <dcterms:modified xsi:type="dcterms:W3CDTF">2024-11-20T01:52:51Z</dcterms:modified>
  <dc:title>合同编号：</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46491AADE0414DF5B2A7CD1FA35173A7_12</vt:lpwstr>
  </property>
</Properties>
</file>